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D8" w:rsidRDefault="00CB43D8"/>
    <w:p w:rsidR="00CB43D8" w:rsidRDefault="00CB43D8"/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CB43D8" w:rsidTr="00CB43D8">
        <w:tc>
          <w:tcPr>
            <w:tcW w:w="3080" w:type="dxa"/>
          </w:tcPr>
          <w:p w:rsidR="00CB43D8" w:rsidRDefault="00192EFB">
            <w:r>
              <w:t>Date</w:t>
            </w:r>
          </w:p>
          <w:p w:rsidR="00CB43D8" w:rsidRDefault="00CB43D8"/>
        </w:tc>
        <w:tc>
          <w:tcPr>
            <w:tcW w:w="3081" w:type="dxa"/>
          </w:tcPr>
          <w:p w:rsidR="00CB43D8" w:rsidRDefault="00CB43D8" w:rsidP="00CB43D8">
            <w:r>
              <w:t xml:space="preserve">Learning activity </w:t>
            </w:r>
          </w:p>
        </w:tc>
        <w:tc>
          <w:tcPr>
            <w:tcW w:w="3081" w:type="dxa"/>
          </w:tcPr>
          <w:p w:rsidR="00CB43D8" w:rsidRDefault="00CB43D8">
            <w:r>
              <w:t>outcome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16-20</w:t>
            </w:r>
            <w:r w:rsidRPr="00EE54CC">
              <w:rPr>
                <w:vertAlign w:val="superscript"/>
              </w:rPr>
              <w:t>th</w:t>
            </w:r>
            <w:r>
              <w:t xml:space="preserve"> April</w:t>
            </w:r>
          </w:p>
          <w:p w:rsidR="00CB43D8" w:rsidRDefault="00CB43D8"/>
        </w:tc>
        <w:tc>
          <w:tcPr>
            <w:tcW w:w="3081" w:type="dxa"/>
          </w:tcPr>
          <w:p w:rsidR="00CB43D8" w:rsidRDefault="00AD1132" w:rsidP="00AD1132">
            <w:r>
              <w:t>Teachers and students working towards completing the Text response on “Boy Overboard”</w:t>
            </w:r>
          </w:p>
        </w:tc>
        <w:tc>
          <w:tcPr>
            <w:tcW w:w="3081" w:type="dxa"/>
          </w:tcPr>
          <w:p w:rsidR="00CB43D8" w:rsidRDefault="00FE6964" w:rsidP="00FE6964">
            <w:r>
              <w:t>Friday 20</w:t>
            </w:r>
            <w:r w:rsidRPr="00FE6964">
              <w:rPr>
                <w:vertAlign w:val="superscript"/>
              </w:rPr>
              <w:t>th</w:t>
            </w:r>
            <w:r>
              <w:t xml:space="preserve"> </w:t>
            </w:r>
          </w:p>
          <w:p w:rsidR="00FE6964" w:rsidRDefault="00FE6964" w:rsidP="00FE6964">
            <w:r>
              <w:t>Independent reading pl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23</w:t>
            </w:r>
            <w:r w:rsidRPr="00EE54CC">
              <w:rPr>
                <w:vertAlign w:val="superscript"/>
              </w:rPr>
              <w:t>rd</w:t>
            </w:r>
            <w:r>
              <w:t>-27</w:t>
            </w:r>
            <w:r w:rsidRPr="00EE54CC">
              <w:rPr>
                <w:vertAlign w:val="superscript"/>
              </w:rPr>
              <w:t>th</w:t>
            </w:r>
            <w:r>
              <w:t xml:space="preserve"> April</w:t>
            </w:r>
          </w:p>
          <w:p w:rsidR="00CB43D8" w:rsidRDefault="00CB43D8"/>
        </w:tc>
        <w:tc>
          <w:tcPr>
            <w:tcW w:w="3081" w:type="dxa"/>
          </w:tcPr>
          <w:p w:rsidR="00CB43D8" w:rsidRDefault="00707528">
            <w:r>
              <w:t xml:space="preserve">Students working on </w:t>
            </w:r>
            <w:r w:rsidR="00AD1132">
              <w:t xml:space="preserve">analytical response </w:t>
            </w:r>
          </w:p>
        </w:tc>
        <w:tc>
          <w:tcPr>
            <w:tcW w:w="3081" w:type="dxa"/>
          </w:tcPr>
          <w:p w:rsidR="00CB43D8" w:rsidRDefault="00CB43D8"/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30</w:t>
            </w:r>
            <w:r w:rsidRPr="00EE54CC">
              <w:rPr>
                <w:vertAlign w:val="superscript"/>
              </w:rPr>
              <w:t>th</w:t>
            </w:r>
            <w:r>
              <w:t>-4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</w:tc>
        <w:tc>
          <w:tcPr>
            <w:tcW w:w="3081" w:type="dxa"/>
          </w:tcPr>
          <w:p w:rsidR="00707528" w:rsidRDefault="00707528"/>
          <w:p w:rsidR="00707528" w:rsidRDefault="00707528">
            <w:r>
              <w:t xml:space="preserve">C </w:t>
            </w:r>
            <w:proofErr w:type="spellStart"/>
            <w:r>
              <w:t>ontinuing</w:t>
            </w:r>
            <w:proofErr w:type="spellEnd"/>
            <w:r>
              <w:t xml:space="preserve"> analytical text response</w:t>
            </w:r>
          </w:p>
          <w:p w:rsidR="00707528" w:rsidRDefault="00707528"/>
          <w:p w:rsidR="00707528" w:rsidRDefault="00707528">
            <w:r>
              <w:t>Only use one double for following:</w:t>
            </w:r>
          </w:p>
          <w:p w:rsidR="00CB43D8" w:rsidRDefault="00AD1132">
            <w:r>
              <w:t>Moving into the new centre</w:t>
            </w:r>
          </w:p>
          <w:p w:rsidR="00AD1132" w:rsidRDefault="00AD1132">
            <w:r>
              <w:t xml:space="preserve">Norming/Code of Conduct </w:t>
            </w:r>
          </w:p>
          <w:p w:rsidR="00AD1132" w:rsidRDefault="00AD1132" w:rsidP="00AD1132">
            <w:r>
              <w:t>Learning Intentions and expectations</w:t>
            </w:r>
          </w:p>
          <w:p w:rsidR="00416A60" w:rsidRDefault="00416A60" w:rsidP="00AD1132">
            <w:r>
              <w:t>Staff considerations handout</w:t>
            </w:r>
          </w:p>
          <w:p w:rsidR="001E0673" w:rsidRDefault="001E0673" w:rsidP="00AD1132"/>
          <w:p w:rsidR="001E0673" w:rsidRDefault="00707528" w:rsidP="00AD1132">
            <w:r>
              <w:t xml:space="preserve">Persuasive writing </w:t>
            </w:r>
            <w:proofErr w:type="gramStart"/>
            <w:r>
              <w:t>alongside  Box</w:t>
            </w:r>
            <w:proofErr w:type="gramEnd"/>
            <w:r>
              <w:t xml:space="preserve"> of Me.  see Debbie’s notes below</w:t>
            </w:r>
          </w:p>
          <w:p w:rsidR="001E0673" w:rsidRDefault="00251750" w:rsidP="00AD1132">
            <w:r>
              <w:t xml:space="preserve">Set Box of Me for H.W task to ensure that is complete for your assessment by the report dates. </w:t>
            </w:r>
          </w:p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1E0673" w:rsidRDefault="001E0673" w:rsidP="00AD1132"/>
          <w:p w:rsidR="00AD1132" w:rsidRDefault="00AD1132" w:rsidP="00AD1132">
            <w:r>
              <w:t>Inform students that we will be undergoing testing and that we will prepare them for persuasive writing</w:t>
            </w:r>
          </w:p>
          <w:p w:rsidR="00AD1132" w:rsidRDefault="00AD1132" w:rsidP="00AD1132">
            <w:r>
              <w:t xml:space="preserve">Task 1 What is an issue? </w:t>
            </w:r>
          </w:p>
          <w:p w:rsidR="000E5AE5" w:rsidRDefault="000E5AE5" w:rsidP="00AD1132"/>
          <w:p w:rsidR="000E5AE5" w:rsidRDefault="000E5AE5" w:rsidP="00AD1132"/>
          <w:p w:rsidR="000E5AE5" w:rsidRDefault="000E5AE5" w:rsidP="00AD1132"/>
          <w:p w:rsidR="000E5AE5" w:rsidRDefault="000E5AE5" w:rsidP="00AD1132"/>
          <w:p w:rsidR="000E5AE5" w:rsidRDefault="000E5AE5" w:rsidP="00AD1132"/>
          <w:p w:rsidR="000E5AE5" w:rsidRDefault="000E5AE5" w:rsidP="00AD1132">
            <w:r>
              <w:t xml:space="preserve">Revision of Understanding of “Boy Overboard”                               </w:t>
            </w:r>
          </w:p>
          <w:p w:rsidR="000E5AE5" w:rsidRDefault="000E5AE5" w:rsidP="00AD1132"/>
          <w:p w:rsidR="000E5AE5" w:rsidRDefault="000E5AE5" w:rsidP="00AD1132"/>
          <w:p w:rsidR="000E5AE5" w:rsidRDefault="000E5AE5" w:rsidP="00AD1132"/>
        </w:tc>
        <w:tc>
          <w:tcPr>
            <w:tcW w:w="3081" w:type="dxa"/>
          </w:tcPr>
          <w:p w:rsidR="00707528" w:rsidRDefault="00707528"/>
          <w:p w:rsidR="00707528" w:rsidRDefault="00707528"/>
          <w:p w:rsidR="00707528" w:rsidRDefault="00707528"/>
          <w:p w:rsidR="00707528" w:rsidRDefault="00707528"/>
          <w:p w:rsidR="001E0673" w:rsidRDefault="001E0673">
            <w:r>
              <w:t>Complete a mind map on “Community”</w:t>
            </w:r>
          </w:p>
          <w:p w:rsidR="001E0673" w:rsidRDefault="001E0673"/>
          <w:p w:rsidR="001E0673" w:rsidRDefault="001E0673">
            <w:r>
              <w:t>Refer to sample and take note of branches provided eg.Learning intentions etc.</w:t>
            </w:r>
          </w:p>
          <w:p w:rsidR="001E0673" w:rsidRDefault="001E0673"/>
          <w:p w:rsidR="001E0673" w:rsidRDefault="001E0673"/>
          <w:p w:rsidR="001E0673" w:rsidRDefault="00251750">
            <w:r>
              <w:t>Refer to ‘Box of Me activity and Speaking and listening rubric for year 7</w:t>
            </w:r>
          </w:p>
          <w:p w:rsidR="001E0673" w:rsidRDefault="001E0673"/>
          <w:p w:rsidR="001E0673" w:rsidRDefault="001E0673"/>
          <w:p w:rsidR="00CB43D8" w:rsidRDefault="00EC6574">
            <w:r>
              <w:t>Complete activity from Muffy Hand resource book</w:t>
            </w:r>
          </w:p>
          <w:p w:rsidR="00EC6574" w:rsidRDefault="00EC6574" w:rsidP="00EC6574">
            <w:pPr>
              <w:pStyle w:val="ListParagraph"/>
              <w:numPr>
                <w:ilvl w:val="0"/>
                <w:numId w:val="1"/>
              </w:numPr>
            </w:pPr>
            <w:r>
              <w:t>What are the things teachers could do to support the achievement of a purposeful classroom community?</w:t>
            </w:r>
          </w:p>
          <w:p w:rsidR="00EC6574" w:rsidRDefault="00EC6574" w:rsidP="00EC6574">
            <w:pPr>
              <w:pStyle w:val="ListParagraph"/>
              <w:numPr>
                <w:ilvl w:val="0"/>
                <w:numId w:val="1"/>
              </w:numPr>
            </w:pPr>
            <w:r>
              <w:t>What are the things that students could do to support the achievement of a purposeful classroom?</w:t>
            </w:r>
          </w:p>
          <w:p w:rsidR="00EC6574" w:rsidRDefault="00EC6574" w:rsidP="00EC6574">
            <w:pPr>
              <w:pStyle w:val="ListParagraph"/>
              <w:numPr>
                <w:ilvl w:val="0"/>
                <w:numId w:val="1"/>
              </w:numPr>
            </w:pPr>
            <w:r>
              <w:t>Compile and discuss and share responses in groups</w:t>
            </w:r>
          </w:p>
          <w:p w:rsidR="00AD1132" w:rsidRDefault="00AD1132"/>
          <w:p w:rsidR="00AD1132" w:rsidRDefault="00AD1132"/>
          <w:p w:rsidR="00AD1132" w:rsidRDefault="00AD1132"/>
          <w:p w:rsidR="00AD1132" w:rsidRDefault="00AD1132"/>
          <w:p w:rsidR="00AD1132" w:rsidRDefault="00AD1132">
            <w:r>
              <w:t xml:space="preserve">Students to complete the think/pair/share activity and </w:t>
            </w:r>
            <w:r>
              <w:lastRenderedPageBreak/>
              <w:t xml:space="preserve">then to copy definition also to support their understanding provided by the teacher. </w:t>
            </w:r>
          </w:p>
          <w:p w:rsidR="000E5AE5" w:rsidRDefault="000E5AE5"/>
          <w:p w:rsidR="000E5AE5" w:rsidRDefault="000E5AE5"/>
          <w:p w:rsidR="000E5AE5" w:rsidRDefault="003D4B59">
            <w:r>
              <w:t>Complete “Think /Pair/Share/ activity and definition of persuasive writing</w:t>
            </w:r>
            <w:bookmarkStart w:id="0" w:name="_GoBack"/>
            <w:bookmarkEnd w:id="0"/>
          </w:p>
          <w:p w:rsidR="000E5AE5" w:rsidRDefault="000E5AE5"/>
          <w:p w:rsidR="000E5AE5" w:rsidRDefault="000E5AE5" w:rsidP="000E5AE5">
            <w:r>
              <w:t>Revision will occur by using the skim and scan activity and tub of resources and computers. Students will record information to include in their persuasive writing to convince their audience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7</w:t>
            </w:r>
            <w:r w:rsidRPr="00EE54CC">
              <w:rPr>
                <w:vertAlign w:val="superscript"/>
              </w:rPr>
              <w:t>th</w:t>
            </w:r>
            <w:r>
              <w:t>-11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</w:tc>
        <w:tc>
          <w:tcPr>
            <w:tcW w:w="3081" w:type="dxa"/>
          </w:tcPr>
          <w:p w:rsidR="00117E80" w:rsidRDefault="00117E80"/>
          <w:p w:rsidR="00117E80" w:rsidRDefault="00117E80"/>
          <w:p w:rsidR="00117E80" w:rsidRDefault="00117E80"/>
          <w:p w:rsidR="00117E80" w:rsidRDefault="00117E80"/>
          <w:p w:rsidR="00CB43D8" w:rsidRDefault="00117E80">
            <w:r>
              <w:t xml:space="preserve">  </w:t>
            </w:r>
            <w:r w:rsidR="00647382">
              <w:t>I introduction to the use and importance of persuasive techniques in writing</w:t>
            </w:r>
          </w:p>
          <w:p w:rsidR="00117E80" w:rsidRDefault="00117E80"/>
          <w:p w:rsidR="00117E80" w:rsidRDefault="00117E80"/>
          <w:p w:rsidR="00117E80" w:rsidRDefault="00117E80"/>
          <w:p w:rsidR="00117E80" w:rsidRDefault="00117E80"/>
          <w:p w:rsidR="00117E80" w:rsidRDefault="00117E80">
            <w:r>
              <w:t>Reading and exploration of samples of persuasive writing</w:t>
            </w:r>
          </w:p>
          <w:p w:rsidR="00117E80" w:rsidRDefault="00117E80"/>
          <w:p w:rsidR="00117E80" w:rsidRDefault="00117E80">
            <w:r>
              <w:t xml:space="preserve">Kids could engage on the topic of SPEED Debating on the topic of </w:t>
            </w:r>
            <w:r w:rsidR="00B36E53">
              <w:t>“</w:t>
            </w:r>
            <w:r>
              <w:t>refugees</w:t>
            </w:r>
            <w:r w:rsidR="00B36E53">
              <w:t>”</w:t>
            </w:r>
          </w:p>
          <w:p w:rsidR="00B36E53" w:rsidRDefault="00B36E53">
            <w:r>
              <w:t>Handout template for persuasive writing</w:t>
            </w:r>
          </w:p>
          <w:p w:rsidR="00B36E53" w:rsidRDefault="00B36E53"/>
          <w:p w:rsidR="00B36E53" w:rsidRDefault="00B36E53">
            <w:r>
              <w:t xml:space="preserve">Set instructions and complete a draft on the topic” Should refugees be detained? Discuss with reference to “Boy Overboard and other research undertaken. </w:t>
            </w:r>
          </w:p>
          <w:p w:rsidR="00647382" w:rsidRDefault="00647382"/>
          <w:p w:rsidR="00647382" w:rsidRDefault="00647382"/>
          <w:p w:rsidR="00647382" w:rsidRDefault="00647382"/>
          <w:p w:rsidR="00647382" w:rsidRDefault="00647382"/>
          <w:p w:rsidR="00647382" w:rsidRDefault="00647382"/>
        </w:tc>
        <w:tc>
          <w:tcPr>
            <w:tcW w:w="3081" w:type="dxa"/>
          </w:tcPr>
          <w:p w:rsidR="00117E80" w:rsidRDefault="00FE6964">
            <w:r>
              <w:t>Friday 11</w:t>
            </w:r>
            <w:r w:rsidRPr="00FE6964">
              <w:rPr>
                <w:vertAlign w:val="superscript"/>
              </w:rPr>
              <w:t>th</w:t>
            </w:r>
            <w:r>
              <w:t xml:space="preserve"> May Independent reading pl</w:t>
            </w:r>
          </w:p>
          <w:p w:rsidR="00117E80" w:rsidRDefault="00117E80" w:rsidP="00117E80"/>
          <w:p w:rsidR="00117E80" w:rsidRDefault="00117E80" w:rsidP="00117E80"/>
          <w:p w:rsidR="00CB43D8" w:rsidRDefault="00117E80" w:rsidP="00117E80">
            <w:r>
              <w:t>Students to review handout provided and discuss how they could use such techniques in their own writing(refer to handout  The power of persuasive devices)</w:t>
            </w:r>
          </w:p>
          <w:p w:rsidR="00117E80" w:rsidRDefault="00117E80" w:rsidP="00117E80"/>
          <w:p w:rsidR="00117E80" w:rsidRDefault="00117E80" w:rsidP="00117E80">
            <w:r>
              <w:t>Annotate and deconstruct samples for style and structure</w:t>
            </w:r>
          </w:p>
          <w:p w:rsidR="00B36E53" w:rsidRDefault="00B36E53" w:rsidP="00117E80"/>
          <w:p w:rsidR="00B36E53" w:rsidRDefault="00B36E53" w:rsidP="00117E80"/>
          <w:p w:rsidR="00B36E53" w:rsidRDefault="00B36E53" w:rsidP="00117E80"/>
          <w:p w:rsidR="00B36E53" w:rsidRDefault="00B36E53" w:rsidP="00117E80"/>
          <w:p w:rsidR="00B36E53" w:rsidRDefault="00B36E53" w:rsidP="00117E80"/>
          <w:p w:rsidR="00B36E53" w:rsidRDefault="00B36E53" w:rsidP="00117E80"/>
          <w:p w:rsidR="00B36E53" w:rsidRDefault="00B36E53" w:rsidP="00117E80"/>
          <w:p w:rsidR="00B36E53" w:rsidRDefault="00B36E53" w:rsidP="00117E80"/>
          <w:p w:rsidR="00B36E53" w:rsidRDefault="00B36E53" w:rsidP="00117E80">
            <w:r>
              <w:t>Complete draft so that kids are familiar with persuasive writing before Naplan</w:t>
            </w:r>
          </w:p>
          <w:p w:rsidR="00B36E53" w:rsidRDefault="00B36E53" w:rsidP="00117E80"/>
          <w:p w:rsidR="00B36E53" w:rsidRDefault="00B36E53" w:rsidP="00117E80">
            <w:r>
              <w:t>Self editing</w:t>
            </w:r>
          </w:p>
          <w:p w:rsidR="00B36E53" w:rsidRDefault="00B36E53" w:rsidP="00117E80"/>
          <w:p w:rsidR="00B36E53" w:rsidRPr="00117E80" w:rsidRDefault="00B36E53" w:rsidP="00B36E53">
            <w:r>
              <w:t>Use persuasive writing checklist to complete task</w:t>
            </w:r>
          </w:p>
        </w:tc>
      </w:tr>
      <w:tr w:rsidR="00CB43D8" w:rsidTr="00CB43D8">
        <w:tc>
          <w:tcPr>
            <w:tcW w:w="3080" w:type="dxa"/>
          </w:tcPr>
          <w:p w:rsidR="00CB43D8" w:rsidRDefault="00EE54CC">
            <w:r>
              <w:t>14</w:t>
            </w:r>
            <w:r w:rsidRPr="00EE54CC">
              <w:rPr>
                <w:vertAlign w:val="superscript"/>
              </w:rPr>
              <w:t>th</w:t>
            </w:r>
            <w:r>
              <w:t>-18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  <w:p w:rsidR="00CB43D8" w:rsidRDefault="00CB43D8"/>
        </w:tc>
        <w:tc>
          <w:tcPr>
            <w:tcW w:w="3081" w:type="dxa"/>
          </w:tcPr>
          <w:p w:rsidR="00CB43D8" w:rsidRDefault="00516C24">
            <w:r>
              <w:lastRenderedPageBreak/>
              <w:t>Naplan Testing</w:t>
            </w:r>
          </w:p>
          <w:p w:rsidR="00251750" w:rsidRDefault="00251750">
            <w:r>
              <w:lastRenderedPageBreak/>
              <w:t>Introduction of thinking tool A.P.C</w:t>
            </w:r>
          </w:p>
        </w:tc>
        <w:tc>
          <w:tcPr>
            <w:tcW w:w="3081" w:type="dxa"/>
          </w:tcPr>
          <w:p w:rsidR="00CB43D8" w:rsidRDefault="00251750" w:rsidP="00251750">
            <w:r>
              <w:lastRenderedPageBreak/>
              <w:t xml:space="preserve"> Complete activity in groups on </w:t>
            </w:r>
            <w:r>
              <w:lastRenderedPageBreak/>
              <w:t>A3 size paper</w:t>
            </w:r>
          </w:p>
          <w:p w:rsidR="00251750" w:rsidRDefault="00251750" w:rsidP="00251750">
            <w:r>
              <w:t>Share responses with whole cohort</w:t>
            </w:r>
          </w:p>
          <w:p w:rsidR="00B25DB9" w:rsidRDefault="00B25DB9" w:rsidP="00251750"/>
          <w:p w:rsidR="00B25DB9" w:rsidRDefault="00B25DB9" w:rsidP="00251750">
            <w:r>
              <w:t xml:space="preserve">***decorate centre Make learning Visible </w:t>
            </w:r>
          </w:p>
          <w:p w:rsidR="00B25DB9" w:rsidRDefault="00B25DB9" w:rsidP="00B25DB9">
            <w:r>
              <w:t xml:space="preserve">Ensure we get high quality responses. 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21</w:t>
            </w:r>
            <w:r w:rsidRPr="00EE54CC">
              <w:rPr>
                <w:vertAlign w:val="superscript"/>
              </w:rPr>
              <w:t>st</w:t>
            </w:r>
            <w:r>
              <w:t>-25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</w:tc>
        <w:tc>
          <w:tcPr>
            <w:tcW w:w="3081" w:type="dxa"/>
          </w:tcPr>
          <w:p w:rsidR="00CB43D8" w:rsidRDefault="00CB43D8"/>
          <w:p w:rsidR="00CC6AF8" w:rsidRDefault="00CC6AF8" w:rsidP="00CC6AF8">
            <w:r>
              <w:t>Complete personal profile templates and also decorate the centre</w:t>
            </w:r>
          </w:p>
          <w:p w:rsidR="00CC6AF8" w:rsidRDefault="00CC6AF8" w:rsidP="00CC6AF8"/>
          <w:p w:rsidR="00CC6AF8" w:rsidRDefault="00CC6AF8" w:rsidP="00CC6AF8"/>
          <w:p w:rsidR="00CC6AF8" w:rsidRDefault="00CC6AF8" w:rsidP="00CC6AF8"/>
          <w:p w:rsidR="00CC6AF8" w:rsidRDefault="00CC6AF8" w:rsidP="00CC6AF8"/>
          <w:p w:rsidR="00CC6AF8" w:rsidRDefault="00CC6AF8" w:rsidP="00CC6AF8"/>
          <w:p w:rsidR="00CC6AF8" w:rsidRDefault="00CC6AF8" w:rsidP="00CC6AF8"/>
          <w:p w:rsidR="00CC6AF8" w:rsidRDefault="00CC6AF8" w:rsidP="00CC6AF8"/>
          <w:p w:rsidR="00CC6AF8" w:rsidRDefault="00CC6AF8" w:rsidP="00CC6AF8"/>
          <w:p w:rsidR="00CC6AF8" w:rsidRDefault="00CC6AF8" w:rsidP="00CC6AF8"/>
          <w:p w:rsidR="00CC6AF8" w:rsidRDefault="00CC6AF8" w:rsidP="00CC6AF8">
            <w:r>
              <w:t>Review Hamburger Model for structure</w:t>
            </w:r>
            <w:r w:rsidR="00707528">
              <w:t>/ or use TEEL</w:t>
            </w:r>
          </w:p>
          <w:p w:rsidR="00CC6AF8" w:rsidRDefault="00CC6AF8" w:rsidP="00CC6AF8"/>
          <w:p w:rsidR="00CC6AF8" w:rsidRDefault="00CC6AF8" w:rsidP="00CC6AF8">
            <w:r>
              <w:t>Complete autobiography organiser  and plan essay</w:t>
            </w:r>
          </w:p>
        </w:tc>
        <w:tc>
          <w:tcPr>
            <w:tcW w:w="3081" w:type="dxa"/>
          </w:tcPr>
          <w:p w:rsidR="00CB43D8" w:rsidRDefault="00CB43D8"/>
          <w:p w:rsidR="00CC6AF8" w:rsidRDefault="00CC6AF8"/>
          <w:p w:rsidR="00CC6AF8" w:rsidRDefault="00CC6AF8" w:rsidP="00CC6AF8">
            <w:r>
              <w:t xml:space="preserve">Discussion of personal/autobiographical writing </w:t>
            </w:r>
          </w:p>
          <w:p w:rsidR="00CC6AF8" w:rsidRDefault="00CC6AF8" w:rsidP="00CC6AF8"/>
          <w:p w:rsidR="00CC6AF8" w:rsidRDefault="00CC6AF8" w:rsidP="00CC6AF8">
            <w:r>
              <w:t xml:space="preserve">Group work Opportunities </w:t>
            </w:r>
          </w:p>
          <w:p w:rsidR="00CC6AF8" w:rsidRDefault="00CC6AF8" w:rsidP="00CC6AF8"/>
          <w:p w:rsidR="00CC6AF8" w:rsidRDefault="00CC6AF8" w:rsidP="00CC6AF8">
            <w:r>
              <w:t>Students to read and review samples of personal/autobiographical writing and focus on style and structure of writing</w:t>
            </w:r>
          </w:p>
          <w:p w:rsidR="00CC6AF8" w:rsidRDefault="00CC6AF8" w:rsidP="00CC6AF8"/>
          <w:p w:rsidR="00CC6AF8" w:rsidRDefault="00CC6AF8" w:rsidP="00CC6AF8"/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28</w:t>
            </w:r>
            <w:r w:rsidRPr="00EE54CC">
              <w:rPr>
                <w:vertAlign w:val="superscript"/>
              </w:rPr>
              <w:t>th</w:t>
            </w:r>
            <w:r>
              <w:t>-1</w:t>
            </w:r>
            <w:r w:rsidRPr="00EE54CC">
              <w:rPr>
                <w:vertAlign w:val="superscript"/>
              </w:rPr>
              <w:t>st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CC6AF8">
            <w:r>
              <w:t xml:space="preserve">Students to draft and peer edit their autobiographies </w:t>
            </w:r>
          </w:p>
        </w:tc>
        <w:tc>
          <w:tcPr>
            <w:tcW w:w="3081" w:type="dxa"/>
          </w:tcPr>
          <w:p w:rsidR="00CB43D8" w:rsidRDefault="00FE6964">
            <w:r>
              <w:t>Friday 1</w:t>
            </w:r>
            <w:r w:rsidRPr="00FE6964">
              <w:rPr>
                <w:vertAlign w:val="superscript"/>
              </w:rPr>
              <w:t>st</w:t>
            </w:r>
            <w:r>
              <w:t xml:space="preserve"> June</w:t>
            </w:r>
          </w:p>
          <w:p w:rsidR="00FE6964" w:rsidRDefault="00FE6964">
            <w:r>
              <w:t>Independent reading program pl</w:t>
            </w:r>
          </w:p>
          <w:p w:rsidR="00FE6964" w:rsidRDefault="00FE6964"/>
        </w:tc>
      </w:tr>
      <w:tr w:rsidR="00CB43D8" w:rsidTr="00CB43D8">
        <w:tc>
          <w:tcPr>
            <w:tcW w:w="3080" w:type="dxa"/>
          </w:tcPr>
          <w:p w:rsidR="00CB43D8" w:rsidRDefault="00EE54CC">
            <w:r>
              <w:t>4</w:t>
            </w:r>
            <w:r w:rsidRPr="00EE54CC">
              <w:rPr>
                <w:vertAlign w:val="superscript"/>
              </w:rPr>
              <w:t>th</w:t>
            </w:r>
            <w:r>
              <w:t>- 8</w:t>
            </w:r>
            <w:r w:rsidRPr="00EE54CC">
              <w:rPr>
                <w:vertAlign w:val="superscript"/>
              </w:rPr>
              <w:t>th</w:t>
            </w:r>
            <w:r>
              <w:t>-June</w:t>
            </w:r>
          </w:p>
          <w:p w:rsidR="00CB43D8" w:rsidRDefault="00CB43D8" w:rsidP="00CC6AF8"/>
        </w:tc>
        <w:tc>
          <w:tcPr>
            <w:tcW w:w="3081" w:type="dxa"/>
          </w:tcPr>
          <w:p w:rsidR="00CB43D8" w:rsidRDefault="00CC6AF8">
            <w:r>
              <w:t>Complete and type up good copies of autobiographies</w:t>
            </w:r>
          </w:p>
        </w:tc>
        <w:tc>
          <w:tcPr>
            <w:tcW w:w="3081" w:type="dxa"/>
          </w:tcPr>
          <w:p w:rsidR="00CB43D8" w:rsidRDefault="00CC6AF8">
            <w:r>
              <w:t xml:space="preserve">Include as part of their writing folio/Selection for portfolios 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11</w:t>
            </w:r>
            <w:r w:rsidRPr="00EE54CC">
              <w:rPr>
                <w:vertAlign w:val="superscript"/>
              </w:rPr>
              <w:t>th</w:t>
            </w:r>
            <w:r>
              <w:t>-15</w:t>
            </w:r>
            <w:r w:rsidRPr="00EE54CC">
              <w:rPr>
                <w:vertAlign w:val="superscript"/>
              </w:rPr>
              <w:t>th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EE54CC">
            <w:r>
              <w:t>Queens Birthday</w:t>
            </w:r>
          </w:p>
          <w:p w:rsidR="00102041" w:rsidRDefault="00102041"/>
          <w:p w:rsidR="00102041" w:rsidRDefault="00102041" w:rsidP="00102041">
            <w:r>
              <w:t>Presentation week for oral presentations</w:t>
            </w:r>
          </w:p>
        </w:tc>
        <w:tc>
          <w:tcPr>
            <w:tcW w:w="3081" w:type="dxa"/>
          </w:tcPr>
          <w:p w:rsidR="00CB43D8" w:rsidRDefault="00EE54CC">
            <w:r>
              <w:t>Report writing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18</w:t>
            </w:r>
            <w:r w:rsidRPr="00EE54CC">
              <w:rPr>
                <w:vertAlign w:val="superscript"/>
              </w:rPr>
              <w:t>th</w:t>
            </w:r>
            <w:r>
              <w:t>-22</w:t>
            </w:r>
            <w:r w:rsidRPr="00EE54CC">
              <w:rPr>
                <w:vertAlign w:val="superscript"/>
              </w:rPr>
              <w:t>nd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FE6964">
            <w:r>
              <w:t>Reports Due</w:t>
            </w:r>
          </w:p>
        </w:tc>
        <w:tc>
          <w:tcPr>
            <w:tcW w:w="3081" w:type="dxa"/>
          </w:tcPr>
          <w:p w:rsidR="00CB43D8" w:rsidRDefault="00FE6964">
            <w:r>
              <w:t>Friday 22</w:t>
            </w:r>
            <w:r w:rsidRPr="00FE6964">
              <w:rPr>
                <w:vertAlign w:val="superscript"/>
              </w:rPr>
              <w:t>nd</w:t>
            </w:r>
            <w:r>
              <w:t xml:space="preserve"> June</w:t>
            </w:r>
          </w:p>
          <w:p w:rsidR="00FE6964" w:rsidRDefault="00FE6964">
            <w:r>
              <w:t>Independent reading program pl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CB43D8"/>
          <w:p w:rsidR="00CB43D8" w:rsidRDefault="00EE54CC">
            <w:r>
              <w:t>25</w:t>
            </w:r>
            <w:r w:rsidRPr="00EE54CC">
              <w:rPr>
                <w:vertAlign w:val="superscript"/>
              </w:rPr>
              <w:t>th</w:t>
            </w:r>
            <w:r>
              <w:t>-29</w:t>
            </w:r>
            <w:r w:rsidRPr="00EE54CC">
              <w:rPr>
                <w:vertAlign w:val="superscript"/>
              </w:rPr>
              <w:t>th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CB43D8"/>
        </w:tc>
        <w:tc>
          <w:tcPr>
            <w:tcW w:w="3081" w:type="dxa"/>
          </w:tcPr>
          <w:p w:rsidR="00CB43D8" w:rsidRDefault="00CB43D8"/>
        </w:tc>
      </w:tr>
    </w:tbl>
    <w:p w:rsidR="00CC5E1B" w:rsidRDefault="00CC5E1B"/>
    <w:sectPr w:rsidR="00CC5E1B" w:rsidSect="008C745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BEE" w:rsidRDefault="00B64BEE" w:rsidP="00CB43D8">
      <w:pPr>
        <w:spacing w:after="0" w:line="240" w:lineRule="auto"/>
      </w:pPr>
      <w:r>
        <w:separator/>
      </w:r>
    </w:p>
  </w:endnote>
  <w:endnote w:type="continuationSeparator" w:id="0">
    <w:p w:rsidR="00B64BEE" w:rsidRDefault="00B64BEE" w:rsidP="00CB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BEE" w:rsidRDefault="00B64BEE" w:rsidP="00CB43D8">
      <w:pPr>
        <w:spacing w:after="0" w:line="240" w:lineRule="auto"/>
      </w:pPr>
      <w:r>
        <w:separator/>
      </w:r>
    </w:p>
  </w:footnote>
  <w:footnote w:type="continuationSeparator" w:id="0">
    <w:p w:rsidR="00B64BEE" w:rsidRDefault="00B64BEE" w:rsidP="00CB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DB9" w:rsidRDefault="00B25DB9">
    <w:pPr>
      <w:pStyle w:val="Header"/>
    </w:pPr>
    <w:r>
      <w:t>Term 2 calendar</w:t>
    </w:r>
  </w:p>
  <w:p w:rsidR="00B25DB9" w:rsidRDefault="00B25DB9">
    <w:pPr>
      <w:pStyle w:val="Header"/>
    </w:pPr>
  </w:p>
  <w:p w:rsidR="00B25DB9" w:rsidRDefault="00B25D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7152E"/>
    <w:multiLevelType w:val="hybridMultilevel"/>
    <w:tmpl w:val="6830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3D8"/>
    <w:rsid w:val="000E5AE5"/>
    <w:rsid w:val="00102041"/>
    <w:rsid w:val="00117E80"/>
    <w:rsid w:val="0013652F"/>
    <w:rsid w:val="00192EFB"/>
    <w:rsid w:val="001E0673"/>
    <w:rsid w:val="00251750"/>
    <w:rsid w:val="00341F3F"/>
    <w:rsid w:val="003D19CB"/>
    <w:rsid w:val="003D4B59"/>
    <w:rsid w:val="00416A60"/>
    <w:rsid w:val="00516C24"/>
    <w:rsid w:val="00592829"/>
    <w:rsid w:val="00624F76"/>
    <w:rsid w:val="00647382"/>
    <w:rsid w:val="006F4E87"/>
    <w:rsid w:val="00707528"/>
    <w:rsid w:val="008C7459"/>
    <w:rsid w:val="00AD1132"/>
    <w:rsid w:val="00B25DB9"/>
    <w:rsid w:val="00B36E53"/>
    <w:rsid w:val="00B64BEE"/>
    <w:rsid w:val="00CB43D8"/>
    <w:rsid w:val="00CC5E1B"/>
    <w:rsid w:val="00CC6AF8"/>
    <w:rsid w:val="00EC6574"/>
    <w:rsid w:val="00EE54CC"/>
    <w:rsid w:val="00FE6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3D8"/>
  </w:style>
  <w:style w:type="paragraph" w:styleId="Footer">
    <w:name w:val="footer"/>
    <w:basedOn w:val="Normal"/>
    <w:link w:val="Foot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3D8"/>
  </w:style>
  <w:style w:type="paragraph" w:styleId="ListParagraph">
    <w:name w:val="List Paragraph"/>
    <w:basedOn w:val="Normal"/>
    <w:uiPriority w:val="34"/>
    <w:qFormat/>
    <w:rsid w:val="00EC65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6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3D8"/>
  </w:style>
  <w:style w:type="paragraph" w:styleId="Footer">
    <w:name w:val="footer"/>
    <w:basedOn w:val="Normal"/>
    <w:link w:val="Foot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3D8"/>
  </w:style>
  <w:style w:type="paragraph" w:styleId="ListParagraph">
    <w:name w:val="List Paragraph"/>
    <w:basedOn w:val="Normal"/>
    <w:uiPriority w:val="34"/>
    <w:qFormat/>
    <w:rsid w:val="00EC65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6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Education</cp:lastModifiedBy>
  <cp:revision>2</cp:revision>
  <cp:lastPrinted>2012-03-13T05:09:00Z</cp:lastPrinted>
  <dcterms:created xsi:type="dcterms:W3CDTF">2012-03-18T04:33:00Z</dcterms:created>
  <dcterms:modified xsi:type="dcterms:W3CDTF">2012-03-18T04:33:00Z</dcterms:modified>
</cp:coreProperties>
</file>